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C5A20" w14:textId="77777777" w:rsidR="00E31CB8" w:rsidRDefault="00E31CB8"/>
    <w:p w14:paraId="0F16095C" w14:textId="77777777" w:rsidR="00E31CB8" w:rsidRPr="00E31CB8" w:rsidRDefault="00E31CB8" w:rsidP="00E31CB8">
      <w:pPr>
        <w:pStyle w:val="Heading1"/>
        <w:jc w:val="center"/>
        <w:rPr>
          <w:rFonts w:ascii="Times New Roman" w:hAnsi="Times New Roman" w:cs="Times New Roman"/>
          <w:b/>
          <w:bCs/>
          <w:color w:val="000000" w:themeColor="text1"/>
          <w:sz w:val="28"/>
          <w:szCs w:val="28"/>
        </w:rPr>
      </w:pPr>
      <w:r w:rsidRPr="00E31CB8">
        <w:rPr>
          <w:rFonts w:ascii="Times New Roman" w:hAnsi="Times New Roman" w:cs="Times New Roman"/>
          <w:b/>
          <w:bCs/>
          <w:color w:val="000000" w:themeColor="text1"/>
          <w:sz w:val="28"/>
          <w:szCs w:val="28"/>
        </w:rPr>
        <w:t>ABSTRAK</w:t>
      </w:r>
    </w:p>
    <w:p w14:paraId="5B71BF33" w14:textId="77777777" w:rsidR="00E31CB8" w:rsidRDefault="00E31CB8" w:rsidP="00E31CB8">
      <w:pPr>
        <w:pStyle w:val="BodyText"/>
        <w:spacing w:before="308"/>
        <w:rPr>
          <w:b/>
          <w:sz w:val="28"/>
        </w:rPr>
      </w:pPr>
    </w:p>
    <w:p w14:paraId="35C0EAE2" w14:textId="77777777" w:rsidR="00E31CB8" w:rsidRDefault="00E31CB8" w:rsidP="00E31CB8">
      <w:pPr>
        <w:pStyle w:val="BodyText"/>
        <w:tabs>
          <w:tab w:val="left" w:pos="2520"/>
        </w:tabs>
        <w:ind w:left="676"/>
        <w:jc w:val="both"/>
      </w:pPr>
      <w:r>
        <w:rPr>
          <w:spacing w:val="-4"/>
        </w:rPr>
        <w:t>Nama</w:t>
      </w:r>
      <w:r>
        <w:tab/>
        <w:t>:</w:t>
      </w:r>
      <w:r>
        <w:rPr>
          <w:spacing w:val="58"/>
        </w:rPr>
        <w:t xml:space="preserve"> </w:t>
      </w:r>
      <w:r>
        <w:t>Nazla</w:t>
      </w:r>
      <w:r>
        <w:rPr>
          <w:spacing w:val="-1"/>
        </w:rPr>
        <w:t xml:space="preserve"> </w:t>
      </w:r>
      <w:r>
        <w:rPr>
          <w:spacing w:val="-2"/>
        </w:rPr>
        <w:t>Fathi</w:t>
      </w:r>
    </w:p>
    <w:p w14:paraId="44FFB465" w14:textId="77777777" w:rsidR="00E31CB8" w:rsidRDefault="00E31CB8" w:rsidP="00E31CB8">
      <w:pPr>
        <w:pStyle w:val="BodyText"/>
        <w:ind w:left="676"/>
        <w:jc w:val="both"/>
      </w:pPr>
      <w:r>
        <w:t>Program</w:t>
      </w:r>
      <w:r>
        <w:rPr>
          <w:spacing w:val="-1"/>
        </w:rPr>
        <w:t xml:space="preserve"> </w:t>
      </w:r>
      <w:r>
        <w:t>Studi</w:t>
      </w:r>
      <w:r>
        <w:rPr>
          <w:spacing w:val="58"/>
          <w:w w:val="150"/>
        </w:rPr>
        <w:t xml:space="preserve">   </w:t>
      </w:r>
      <w:r>
        <w:t>:</w:t>
      </w:r>
      <w:r>
        <w:rPr>
          <w:spacing w:val="61"/>
        </w:rPr>
        <w:t xml:space="preserve"> </w:t>
      </w:r>
      <w:r>
        <w:t>Sarjana</w:t>
      </w:r>
      <w:r>
        <w:rPr>
          <w:spacing w:val="-2"/>
        </w:rPr>
        <w:t xml:space="preserve"> </w:t>
      </w:r>
      <w:r>
        <w:t xml:space="preserve">Kesehatan </w:t>
      </w:r>
      <w:r>
        <w:rPr>
          <w:spacing w:val="-2"/>
        </w:rPr>
        <w:t>Masyarakat</w:t>
      </w:r>
    </w:p>
    <w:p w14:paraId="20B86DCC" w14:textId="77777777" w:rsidR="00E31CB8" w:rsidRDefault="00E31CB8" w:rsidP="00E31CB8">
      <w:pPr>
        <w:pStyle w:val="BodyText"/>
        <w:tabs>
          <w:tab w:val="left" w:pos="2520"/>
        </w:tabs>
        <w:spacing w:line="276" w:lineRule="auto"/>
        <w:ind w:left="2695" w:right="389" w:hanging="2019"/>
        <w:jc w:val="both"/>
      </w:pPr>
      <w:r>
        <w:rPr>
          <w:spacing w:val="-2"/>
        </w:rPr>
        <w:t>Judul</w:t>
      </w:r>
      <w:r>
        <w:tab/>
        <w:t xml:space="preserve">: Hubungan Pengetahuan dan Perilaku Penjamah Pangan dengan Kesesuaian Pengelolaan Makanan Sebagai Upaya </w:t>
      </w:r>
      <w:r>
        <w:rPr>
          <w:spacing w:val="-2"/>
        </w:rPr>
        <w:t>Pencegahan</w:t>
      </w:r>
      <w:r>
        <w:rPr>
          <w:spacing w:val="-9"/>
        </w:rPr>
        <w:t xml:space="preserve"> </w:t>
      </w:r>
      <w:r>
        <w:rPr>
          <w:i/>
          <w:spacing w:val="-2"/>
        </w:rPr>
        <w:t>Foodborne</w:t>
      </w:r>
      <w:r>
        <w:rPr>
          <w:i/>
          <w:spacing w:val="-5"/>
        </w:rPr>
        <w:t xml:space="preserve"> </w:t>
      </w:r>
      <w:r>
        <w:rPr>
          <w:i/>
          <w:spacing w:val="-2"/>
        </w:rPr>
        <w:t>Disease</w:t>
      </w:r>
      <w:r>
        <w:rPr>
          <w:i/>
          <w:spacing w:val="-9"/>
        </w:rPr>
        <w:t xml:space="preserve"> </w:t>
      </w:r>
      <w:r>
        <w:rPr>
          <w:spacing w:val="-2"/>
        </w:rPr>
        <w:t>di</w:t>
      </w:r>
      <w:r>
        <w:rPr>
          <w:spacing w:val="-6"/>
        </w:rPr>
        <w:t xml:space="preserve"> </w:t>
      </w:r>
      <w:r>
        <w:rPr>
          <w:spacing w:val="-2"/>
        </w:rPr>
        <w:t>Kantin</w:t>
      </w:r>
      <w:r>
        <w:rPr>
          <w:spacing w:val="-7"/>
        </w:rPr>
        <w:t xml:space="preserve"> </w:t>
      </w:r>
      <w:r>
        <w:rPr>
          <w:spacing w:val="-2"/>
        </w:rPr>
        <w:t>PT</w:t>
      </w:r>
      <w:r>
        <w:rPr>
          <w:spacing w:val="-10"/>
        </w:rPr>
        <w:t xml:space="preserve"> </w:t>
      </w:r>
      <w:r>
        <w:rPr>
          <w:spacing w:val="-2"/>
        </w:rPr>
        <w:t>X</w:t>
      </w:r>
      <w:r>
        <w:rPr>
          <w:spacing w:val="-11"/>
        </w:rPr>
        <w:t xml:space="preserve"> </w:t>
      </w:r>
      <w:r>
        <w:rPr>
          <w:spacing w:val="-2"/>
        </w:rPr>
        <w:t>Tahun</w:t>
      </w:r>
      <w:r>
        <w:rPr>
          <w:spacing w:val="-7"/>
        </w:rPr>
        <w:t xml:space="preserve"> </w:t>
      </w:r>
      <w:r>
        <w:rPr>
          <w:spacing w:val="-4"/>
        </w:rPr>
        <w:t>2026</w:t>
      </w:r>
    </w:p>
    <w:p w14:paraId="5E58DC30" w14:textId="77777777" w:rsidR="00E31CB8" w:rsidRDefault="00E31CB8" w:rsidP="00E31CB8">
      <w:pPr>
        <w:pStyle w:val="BodyText"/>
        <w:spacing w:before="224"/>
      </w:pPr>
    </w:p>
    <w:p w14:paraId="1203F64E" w14:textId="77777777" w:rsidR="00E31CB8" w:rsidRDefault="00E31CB8" w:rsidP="00E31CB8">
      <w:pPr>
        <w:pStyle w:val="BodyText"/>
        <w:spacing w:line="278" w:lineRule="auto"/>
        <w:ind w:left="568" w:right="277"/>
        <w:jc w:val="both"/>
      </w:pPr>
      <w:r>
        <w:rPr>
          <w:i/>
        </w:rPr>
        <w:t>Foodborne</w:t>
      </w:r>
      <w:r>
        <w:rPr>
          <w:i/>
          <w:spacing w:val="-8"/>
        </w:rPr>
        <w:t xml:space="preserve"> </w:t>
      </w:r>
      <w:r>
        <w:rPr>
          <w:i/>
        </w:rPr>
        <w:t>disease</w:t>
      </w:r>
      <w:r>
        <w:rPr>
          <w:i/>
          <w:spacing w:val="-8"/>
        </w:rPr>
        <w:t xml:space="preserve"> </w:t>
      </w:r>
      <w:r>
        <w:t>masih</w:t>
      </w:r>
      <w:r>
        <w:rPr>
          <w:spacing w:val="-7"/>
        </w:rPr>
        <w:t xml:space="preserve"> </w:t>
      </w:r>
      <w:r>
        <w:t>menjadi</w:t>
      </w:r>
      <w:r>
        <w:rPr>
          <w:spacing w:val="-6"/>
        </w:rPr>
        <w:t xml:space="preserve"> </w:t>
      </w:r>
      <w:r>
        <w:t>persoalan</w:t>
      </w:r>
      <w:r>
        <w:rPr>
          <w:spacing w:val="-7"/>
        </w:rPr>
        <w:t xml:space="preserve"> </w:t>
      </w:r>
      <w:r>
        <w:t>kesehatan</w:t>
      </w:r>
      <w:r>
        <w:rPr>
          <w:spacing w:val="-7"/>
        </w:rPr>
        <w:t xml:space="preserve"> </w:t>
      </w:r>
      <w:r>
        <w:t>yang</w:t>
      </w:r>
      <w:r>
        <w:rPr>
          <w:spacing w:val="-7"/>
        </w:rPr>
        <w:t xml:space="preserve"> </w:t>
      </w:r>
      <w:r>
        <w:t>signifikan</w:t>
      </w:r>
      <w:r>
        <w:rPr>
          <w:spacing w:val="-7"/>
        </w:rPr>
        <w:t xml:space="preserve"> </w:t>
      </w:r>
      <w:r>
        <w:t>baik</w:t>
      </w:r>
      <w:r>
        <w:rPr>
          <w:spacing w:val="-6"/>
        </w:rPr>
        <w:t xml:space="preserve"> </w:t>
      </w:r>
      <w:r>
        <w:t xml:space="preserve">secara global maupun nasional. Studi pendahuluan di kantin PT X menunjukkan tingkat kesesuaian pengelolaan makanan baru mencapai 53.45% berdasarkan Permenkes No 2. Tahun 2023, yang yang diduga dipengaruhi oleh faktor pengetahuan dan perilaku penjamah pangan yang belum optimal. Penelitian ini bertujuan untuk mengetahui hubungan pengetahuan dan perilaku penjamah pangan dengan kesesuaian pengelolaan makanan sebagai upaya pencegahan </w:t>
      </w:r>
      <w:r>
        <w:rPr>
          <w:i/>
        </w:rPr>
        <w:t xml:space="preserve">foodborne disease </w:t>
      </w:r>
      <w:r>
        <w:t>di kantin</w:t>
      </w:r>
      <w:r>
        <w:rPr>
          <w:spacing w:val="-15"/>
        </w:rPr>
        <w:t xml:space="preserve"> </w:t>
      </w:r>
      <w:r>
        <w:t>PT</w:t>
      </w:r>
      <w:r>
        <w:rPr>
          <w:spacing w:val="-15"/>
        </w:rPr>
        <w:t xml:space="preserve"> </w:t>
      </w:r>
      <w:r>
        <w:t>X</w:t>
      </w:r>
      <w:r>
        <w:rPr>
          <w:spacing w:val="-15"/>
        </w:rPr>
        <w:t xml:space="preserve"> </w:t>
      </w:r>
      <w:r>
        <w:t>tahun</w:t>
      </w:r>
      <w:r>
        <w:rPr>
          <w:spacing w:val="-15"/>
        </w:rPr>
        <w:t xml:space="preserve"> </w:t>
      </w:r>
      <w:r>
        <w:t>2026.</w:t>
      </w:r>
      <w:r>
        <w:rPr>
          <w:spacing w:val="-15"/>
        </w:rPr>
        <w:t xml:space="preserve"> </w:t>
      </w:r>
      <w:r>
        <w:t>Penelitian</w:t>
      </w:r>
      <w:r>
        <w:rPr>
          <w:spacing w:val="-15"/>
        </w:rPr>
        <w:t xml:space="preserve"> </w:t>
      </w:r>
      <w:r>
        <w:t>ini</w:t>
      </w:r>
      <w:r>
        <w:rPr>
          <w:spacing w:val="-15"/>
        </w:rPr>
        <w:t xml:space="preserve"> </w:t>
      </w:r>
      <w:r>
        <w:t>menggunakan</w:t>
      </w:r>
      <w:r>
        <w:rPr>
          <w:spacing w:val="-15"/>
        </w:rPr>
        <w:t xml:space="preserve"> </w:t>
      </w:r>
      <w:r>
        <w:t>pendekatan</w:t>
      </w:r>
      <w:r>
        <w:rPr>
          <w:spacing w:val="-15"/>
        </w:rPr>
        <w:t xml:space="preserve"> </w:t>
      </w:r>
      <w:r>
        <w:t>kuantitatif</w:t>
      </w:r>
      <w:r>
        <w:rPr>
          <w:spacing w:val="-15"/>
        </w:rPr>
        <w:t xml:space="preserve"> </w:t>
      </w:r>
      <w:r>
        <w:t xml:space="preserve">dengan desain </w:t>
      </w:r>
      <w:r>
        <w:rPr>
          <w:i/>
        </w:rPr>
        <w:t>cross-sectional</w:t>
      </w:r>
      <w:r>
        <w:t>. Sampel berjumlah 86 penjamah pangan yang ditentukan menggunakan teknik total sampling. Data dikumpulkan melalui kuesioner dan observasi,</w:t>
      </w:r>
      <w:r>
        <w:rPr>
          <w:spacing w:val="-2"/>
        </w:rPr>
        <w:t xml:space="preserve"> </w:t>
      </w:r>
      <w:r>
        <w:t>kemudian</w:t>
      </w:r>
      <w:r>
        <w:rPr>
          <w:spacing w:val="-2"/>
        </w:rPr>
        <w:t xml:space="preserve"> </w:t>
      </w:r>
      <w:r>
        <w:t>dianalisis</w:t>
      </w:r>
      <w:r>
        <w:rPr>
          <w:spacing w:val="-2"/>
        </w:rPr>
        <w:t xml:space="preserve"> </w:t>
      </w:r>
      <w:r>
        <w:t>secara</w:t>
      </w:r>
      <w:r>
        <w:rPr>
          <w:spacing w:val="-4"/>
        </w:rPr>
        <w:t xml:space="preserve"> </w:t>
      </w:r>
      <w:r>
        <w:t>univariat</w:t>
      </w:r>
      <w:r>
        <w:rPr>
          <w:spacing w:val="-2"/>
        </w:rPr>
        <w:t xml:space="preserve"> </w:t>
      </w:r>
      <w:r>
        <w:t>dan</w:t>
      </w:r>
      <w:r>
        <w:rPr>
          <w:spacing w:val="-2"/>
        </w:rPr>
        <w:t xml:space="preserve"> </w:t>
      </w:r>
      <w:r>
        <w:t>bivariat</w:t>
      </w:r>
      <w:r>
        <w:rPr>
          <w:spacing w:val="-2"/>
        </w:rPr>
        <w:t xml:space="preserve"> </w:t>
      </w:r>
      <w:r>
        <w:t xml:space="preserve">menggunakan uji </w:t>
      </w:r>
      <w:r>
        <w:rPr>
          <w:i/>
        </w:rPr>
        <w:t>Chi-Square</w:t>
      </w:r>
      <w:r>
        <w:t>. hasil penelitian menunjukkan sebanyak 43 responden (50.0%) memiliki kesesuaian pengelolaan makanan yang sesuai, dan 43 responden (50.0%) lainnya tidak sesuai. Hasil analisis bivariat menunjukkan tidak terdapat hubungan yang signifikan</w:t>
      </w:r>
      <w:r>
        <w:rPr>
          <w:spacing w:val="-15"/>
        </w:rPr>
        <w:t xml:space="preserve"> </w:t>
      </w:r>
      <w:r>
        <w:t>antara</w:t>
      </w:r>
      <w:r>
        <w:rPr>
          <w:spacing w:val="-15"/>
        </w:rPr>
        <w:t xml:space="preserve"> </w:t>
      </w:r>
      <w:r>
        <w:t>pengetahuan</w:t>
      </w:r>
      <w:r>
        <w:rPr>
          <w:spacing w:val="-15"/>
        </w:rPr>
        <w:t xml:space="preserve"> </w:t>
      </w:r>
      <w:r>
        <w:t>dengan</w:t>
      </w:r>
      <w:r>
        <w:rPr>
          <w:spacing w:val="-15"/>
        </w:rPr>
        <w:t xml:space="preserve"> </w:t>
      </w:r>
      <w:r>
        <w:t>kesesuaian</w:t>
      </w:r>
      <w:r>
        <w:rPr>
          <w:spacing w:val="-15"/>
        </w:rPr>
        <w:t xml:space="preserve"> </w:t>
      </w:r>
      <w:r>
        <w:t>pengelolaan</w:t>
      </w:r>
      <w:r>
        <w:rPr>
          <w:spacing w:val="-15"/>
        </w:rPr>
        <w:t xml:space="preserve"> </w:t>
      </w:r>
      <w:r>
        <w:t>makanan</w:t>
      </w:r>
      <w:r>
        <w:rPr>
          <w:spacing w:val="-14"/>
        </w:rPr>
        <w:t xml:space="preserve"> </w:t>
      </w:r>
      <w:r>
        <w:t>(P=</w:t>
      </w:r>
      <w:r>
        <w:rPr>
          <w:spacing w:val="-15"/>
        </w:rPr>
        <w:t xml:space="preserve"> </w:t>
      </w:r>
      <w:r>
        <w:t>0.131), sedangkan</w:t>
      </w:r>
      <w:r>
        <w:rPr>
          <w:spacing w:val="-12"/>
        </w:rPr>
        <w:t xml:space="preserve"> </w:t>
      </w:r>
      <w:r>
        <w:t>perilaku</w:t>
      </w:r>
      <w:r>
        <w:rPr>
          <w:spacing w:val="-12"/>
        </w:rPr>
        <w:t xml:space="preserve"> </w:t>
      </w:r>
      <w:r>
        <w:t>terbukti</w:t>
      </w:r>
      <w:r>
        <w:rPr>
          <w:spacing w:val="-11"/>
        </w:rPr>
        <w:t xml:space="preserve"> </w:t>
      </w:r>
      <w:r>
        <w:t>memiliki</w:t>
      </w:r>
      <w:r>
        <w:rPr>
          <w:spacing w:val="-13"/>
        </w:rPr>
        <w:t xml:space="preserve"> </w:t>
      </w:r>
      <w:r>
        <w:t>hubungan</w:t>
      </w:r>
      <w:r>
        <w:rPr>
          <w:spacing w:val="-12"/>
        </w:rPr>
        <w:t xml:space="preserve"> </w:t>
      </w:r>
      <w:r>
        <w:t>yang</w:t>
      </w:r>
      <w:r>
        <w:rPr>
          <w:spacing w:val="-12"/>
        </w:rPr>
        <w:t xml:space="preserve"> </w:t>
      </w:r>
      <w:r>
        <w:t>signifikan</w:t>
      </w:r>
      <w:r>
        <w:rPr>
          <w:spacing w:val="-12"/>
        </w:rPr>
        <w:t xml:space="preserve"> </w:t>
      </w:r>
      <w:r>
        <w:t>dengan</w:t>
      </w:r>
      <w:r>
        <w:rPr>
          <w:spacing w:val="-12"/>
        </w:rPr>
        <w:t xml:space="preserve"> </w:t>
      </w:r>
      <w:r>
        <w:t>kesesuaian pengelolaan makanan (P=0.004). Perusahaan disarankan untuk meningkatkan pengawasan dan pelatihan berkelanjutan bagi penjamah pangan memperkuat perilaku kerja yang sesuai standar keamanan pangan.</w:t>
      </w:r>
    </w:p>
    <w:p w14:paraId="3D0CD226" w14:textId="77777777" w:rsidR="00E31CB8" w:rsidRDefault="00E31CB8" w:rsidP="00E31CB8">
      <w:pPr>
        <w:pStyle w:val="BodyText"/>
      </w:pPr>
    </w:p>
    <w:p w14:paraId="2FE6BE0B" w14:textId="77777777" w:rsidR="00E31CB8" w:rsidRDefault="00E31CB8" w:rsidP="00E31CB8">
      <w:pPr>
        <w:pStyle w:val="BodyText"/>
        <w:spacing w:before="98"/>
      </w:pPr>
    </w:p>
    <w:p w14:paraId="4215755A" w14:textId="77777777" w:rsidR="00E31CB8" w:rsidRDefault="00E31CB8" w:rsidP="00E31CB8">
      <w:pPr>
        <w:spacing w:line="278" w:lineRule="auto"/>
        <w:ind w:left="568" w:right="285"/>
        <w:jc w:val="both"/>
        <w:rPr>
          <w:i/>
          <w:sz w:val="24"/>
        </w:rPr>
      </w:pPr>
      <w:r>
        <w:rPr>
          <w:b/>
          <w:sz w:val="24"/>
        </w:rPr>
        <w:t xml:space="preserve">Kata Kunci: </w:t>
      </w:r>
      <w:r>
        <w:rPr>
          <w:sz w:val="24"/>
        </w:rPr>
        <w:t xml:space="preserve">pengetahuan, perilaku, penjamah pangan, kesesuaian pengelolaan makanan, </w:t>
      </w:r>
      <w:r>
        <w:rPr>
          <w:i/>
          <w:sz w:val="24"/>
        </w:rPr>
        <w:t>foodborne disease</w:t>
      </w:r>
    </w:p>
    <w:p w14:paraId="18324186" w14:textId="77777777" w:rsidR="00E31CB8" w:rsidRDefault="00E31CB8" w:rsidP="00E31CB8">
      <w:pPr>
        <w:spacing w:line="278" w:lineRule="auto"/>
        <w:ind w:left="568" w:right="285"/>
        <w:jc w:val="both"/>
        <w:rPr>
          <w:i/>
          <w:sz w:val="24"/>
        </w:rPr>
      </w:pPr>
    </w:p>
    <w:p w14:paraId="6E50E7DA" w14:textId="77777777" w:rsidR="00E31CB8" w:rsidRDefault="00E31CB8" w:rsidP="00E31CB8">
      <w:pPr>
        <w:spacing w:line="278" w:lineRule="auto"/>
        <w:ind w:left="568" w:right="285"/>
        <w:jc w:val="both"/>
        <w:rPr>
          <w:i/>
          <w:sz w:val="24"/>
        </w:rPr>
      </w:pPr>
    </w:p>
    <w:p w14:paraId="72C3DD32" w14:textId="77777777" w:rsidR="00E31CB8" w:rsidRDefault="00E31CB8" w:rsidP="00E31CB8">
      <w:pPr>
        <w:spacing w:line="278" w:lineRule="auto"/>
        <w:ind w:left="568" w:right="285"/>
        <w:jc w:val="both"/>
        <w:rPr>
          <w:i/>
          <w:sz w:val="24"/>
        </w:rPr>
      </w:pPr>
    </w:p>
    <w:p w14:paraId="142C9E98" w14:textId="77777777" w:rsidR="00E31CB8" w:rsidRDefault="00E31CB8" w:rsidP="00E31CB8">
      <w:pPr>
        <w:spacing w:line="278" w:lineRule="auto"/>
        <w:ind w:left="568" w:right="285"/>
        <w:jc w:val="both"/>
        <w:rPr>
          <w:i/>
          <w:sz w:val="24"/>
        </w:rPr>
      </w:pPr>
    </w:p>
    <w:p w14:paraId="63790DFC" w14:textId="77777777" w:rsidR="00E31CB8" w:rsidRDefault="00E31CB8" w:rsidP="00E31CB8">
      <w:pPr>
        <w:spacing w:line="278" w:lineRule="auto"/>
        <w:ind w:left="568" w:right="285"/>
        <w:jc w:val="both"/>
        <w:rPr>
          <w:i/>
          <w:sz w:val="24"/>
        </w:rPr>
      </w:pPr>
    </w:p>
    <w:p w14:paraId="2B5CC68B" w14:textId="77777777" w:rsidR="00E31CB8" w:rsidRDefault="00E31CB8" w:rsidP="00E31CB8">
      <w:pPr>
        <w:spacing w:line="278" w:lineRule="auto"/>
        <w:ind w:left="568" w:right="285"/>
        <w:jc w:val="both"/>
        <w:rPr>
          <w:i/>
          <w:sz w:val="24"/>
        </w:rPr>
      </w:pPr>
    </w:p>
    <w:p w14:paraId="38B1121D" w14:textId="77777777" w:rsidR="00E31CB8" w:rsidRDefault="00E31CB8" w:rsidP="00E31CB8">
      <w:pPr>
        <w:spacing w:line="278" w:lineRule="auto"/>
        <w:ind w:left="568" w:right="285"/>
        <w:jc w:val="both"/>
        <w:rPr>
          <w:i/>
          <w:sz w:val="24"/>
        </w:rPr>
      </w:pPr>
    </w:p>
    <w:p w14:paraId="2AACCE50" w14:textId="77777777" w:rsidR="00E31CB8" w:rsidRDefault="00E31CB8" w:rsidP="00E31CB8">
      <w:pPr>
        <w:spacing w:line="278" w:lineRule="auto"/>
        <w:ind w:left="568" w:right="285"/>
        <w:jc w:val="both"/>
        <w:rPr>
          <w:i/>
          <w:sz w:val="24"/>
        </w:rPr>
      </w:pPr>
    </w:p>
    <w:p w14:paraId="69D6F5EF" w14:textId="77777777" w:rsidR="00E31CB8" w:rsidRDefault="00E31CB8" w:rsidP="00E31CB8">
      <w:pPr>
        <w:spacing w:line="278" w:lineRule="auto"/>
        <w:ind w:left="568" w:right="285"/>
        <w:jc w:val="both"/>
        <w:rPr>
          <w:i/>
          <w:sz w:val="24"/>
        </w:rPr>
      </w:pPr>
    </w:p>
    <w:p w14:paraId="2F77FC9B" w14:textId="77777777" w:rsidR="00E31CB8" w:rsidRPr="00E31CB8" w:rsidRDefault="00E31CB8" w:rsidP="00E31CB8">
      <w:pPr>
        <w:pStyle w:val="Heading1"/>
        <w:jc w:val="center"/>
        <w:rPr>
          <w:rFonts w:ascii="Times New Roman" w:hAnsi="Times New Roman" w:cs="Times New Roman"/>
          <w:b/>
          <w:bCs/>
          <w:i/>
          <w:iCs/>
          <w:color w:val="000000" w:themeColor="text1"/>
          <w:sz w:val="28"/>
          <w:szCs w:val="28"/>
        </w:rPr>
      </w:pPr>
      <w:r w:rsidRPr="00E31CB8">
        <w:rPr>
          <w:rFonts w:ascii="Times New Roman" w:hAnsi="Times New Roman" w:cs="Times New Roman"/>
          <w:b/>
          <w:bCs/>
          <w:i/>
          <w:iCs/>
          <w:color w:val="000000" w:themeColor="text1"/>
          <w:sz w:val="28"/>
          <w:szCs w:val="28"/>
        </w:rPr>
        <w:t>ABSTRACK</w:t>
      </w:r>
    </w:p>
    <w:p w14:paraId="29228F97" w14:textId="77777777" w:rsidR="00E31CB8" w:rsidRDefault="00E31CB8" w:rsidP="00E31CB8">
      <w:pPr>
        <w:pStyle w:val="BodyText"/>
        <w:spacing w:before="308"/>
        <w:rPr>
          <w:b/>
          <w:i/>
          <w:sz w:val="28"/>
        </w:rPr>
      </w:pPr>
    </w:p>
    <w:p w14:paraId="2DEB600F" w14:textId="77777777" w:rsidR="00E31CB8" w:rsidRDefault="00E31CB8" w:rsidP="00E31CB8">
      <w:pPr>
        <w:tabs>
          <w:tab w:val="left" w:pos="2520"/>
        </w:tabs>
        <w:ind w:left="676"/>
        <w:jc w:val="both"/>
        <w:rPr>
          <w:i/>
          <w:sz w:val="24"/>
        </w:rPr>
      </w:pPr>
      <w:r>
        <w:rPr>
          <w:i/>
          <w:spacing w:val="-4"/>
          <w:sz w:val="24"/>
        </w:rPr>
        <w:t>Name</w:t>
      </w:r>
      <w:r>
        <w:rPr>
          <w:i/>
          <w:sz w:val="24"/>
        </w:rPr>
        <w:tab/>
        <w:t>:</w:t>
      </w:r>
      <w:r>
        <w:rPr>
          <w:i/>
          <w:spacing w:val="59"/>
          <w:sz w:val="24"/>
        </w:rPr>
        <w:t xml:space="preserve"> </w:t>
      </w:r>
      <w:r>
        <w:rPr>
          <w:i/>
          <w:sz w:val="24"/>
        </w:rPr>
        <w:t xml:space="preserve">Nazla </w:t>
      </w:r>
      <w:r>
        <w:rPr>
          <w:i/>
          <w:spacing w:val="-2"/>
          <w:sz w:val="24"/>
        </w:rPr>
        <w:t>Fathi</w:t>
      </w:r>
    </w:p>
    <w:p w14:paraId="39D0EEE0" w14:textId="77777777" w:rsidR="00E31CB8" w:rsidRDefault="00E31CB8" w:rsidP="00E31CB8">
      <w:pPr>
        <w:ind w:left="676"/>
        <w:jc w:val="both"/>
        <w:rPr>
          <w:i/>
          <w:sz w:val="24"/>
        </w:rPr>
      </w:pPr>
      <w:r>
        <w:rPr>
          <w:i/>
          <w:sz w:val="24"/>
        </w:rPr>
        <w:t>Study</w:t>
      </w:r>
      <w:r>
        <w:rPr>
          <w:i/>
          <w:spacing w:val="-4"/>
          <w:sz w:val="24"/>
        </w:rPr>
        <w:t xml:space="preserve"> </w:t>
      </w:r>
      <w:r>
        <w:rPr>
          <w:i/>
          <w:sz w:val="24"/>
        </w:rPr>
        <w:t>Program</w:t>
      </w:r>
      <w:r>
        <w:rPr>
          <w:i/>
          <w:spacing w:val="67"/>
          <w:sz w:val="24"/>
        </w:rPr>
        <w:t xml:space="preserve">   </w:t>
      </w:r>
      <w:r>
        <w:rPr>
          <w:i/>
          <w:sz w:val="24"/>
        </w:rPr>
        <w:t>:</w:t>
      </w:r>
      <w:r>
        <w:rPr>
          <w:i/>
          <w:spacing w:val="58"/>
          <w:sz w:val="24"/>
        </w:rPr>
        <w:t xml:space="preserve"> </w:t>
      </w:r>
      <w:r>
        <w:rPr>
          <w:i/>
          <w:sz w:val="24"/>
        </w:rPr>
        <w:t>Bachelor</w:t>
      </w:r>
      <w:r>
        <w:rPr>
          <w:i/>
          <w:spacing w:val="-2"/>
          <w:sz w:val="24"/>
        </w:rPr>
        <w:t xml:space="preserve"> </w:t>
      </w:r>
      <w:r>
        <w:rPr>
          <w:i/>
          <w:sz w:val="24"/>
        </w:rPr>
        <w:t>of</w:t>
      </w:r>
      <w:r>
        <w:rPr>
          <w:i/>
          <w:spacing w:val="-1"/>
          <w:sz w:val="24"/>
        </w:rPr>
        <w:t xml:space="preserve"> </w:t>
      </w:r>
      <w:r>
        <w:rPr>
          <w:i/>
          <w:sz w:val="24"/>
        </w:rPr>
        <w:t>Public</w:t>
      </w:r>
      <w:r>
        <w:rPr>
          <w:i/>
          <w:spacing w:val="-2"/>
          <w:sz w:val="24"/>
        </w:rPr>
        <w:t xml:space="preserve"> Health</w:t>
      </w:r>
    </w:p>
    <w:p w14:paraId="1F68CF89" w14:textId="77777777" w:rsidR="00E31CB8" w:rsidRDefault="00E31CB8" w:rsidP="00E31CB8">
      <w:pPr>
        <w:tabs>
          <w:tab w:val="left" w:pos="2520"/>
        </w:tabs>
        <w:ind w:left="2702" w:right="385" w:hanging="2027"/>
        <w:jc w:val="both"/>
        <w:rPr>
          <w:i/>
          <w:sz w:val="24"/>
        </w:rPr>
      </w:pPr>
      <w:r>
        <w:rPr>
          <w:i/>
          <w:spacing w:val="-2"/>
          <w:sz w:val="24"/>
        </w:rPr>
        <w:t>Title</w:t>
      </w:r>
      <w:r>
        <w:rPr>
          <w:i/>
          <w:sz w:val="24"/>
        </w:rPr>
        <w:tab/>
        <w:t>: The Relationship Between Food Handlers Knowledge and Behavior and the Compliance of Food Management as an Effort to Prevent Foodborne Disease at the Canteen of PT X in 2026</w:t>
      </w:r>
    </w:p>
    <w:p w14:paraId="12EE6B2D" w14:textId="77777777" w:rsidR="00E31CB8" w:rsidRDefault="00E31CB8" w:rsidP="00E31CB8">
      <w:pPr>
        <w:pStyle w:val="BodyText"/>
        <w:spacing w:before="223"/>
        <w:rPr>
          <w:i/>
        </w:rPr>
      </w:pPr>
    </w:p>
    <w:p w14:paraId="5F925DDC" w14:textId="77777777" w:rsidR="00E31CB8" w:rsidRDefault="00E31CB8" w:rsidP="00E31CB8">
      <w:pPr>
        <w:spacing w:before="1" w:line="278" w:lineRule="auto"/>
        <w:ind w:left="568" w:right="280"/>
        <w:jc w:val="both"/>
        <w:rPr>
          <w:i/>
          <w:sz w:val="24"/>
        </w:rPr>
      </w:pPr>
      <w:r>
        <w:rPr>
          <w:i/>
          <w:sz w:val="24"/>
        </w:rPr>
        <w:t>Foodborne</w:t>
      </w:r>
      <w:r>
        <w:rPr>
          <w:i/>
          <w:spacing w:val="-7"/>
          <w:sz w:val="24"/>
        </w:rPr>
        <w:t xml:space="preserve"> </w:t>
      </w:r>
      <w:r>
        <w:rPr>
          <w:i/>
          <w:sz w:val="24"/>
        </w:rPr>
        <w:t>disease</w:t>
      </w:r>
      <w:r>
        <w:rPr>
          <w:i/>
          <w:spacing w:val="-7"/>
          <w:sz w:val="24"/>
        </w:rPr>
        <w:t xml:space="preserve"> </w:t>
      </w:r>
      <w:r>
        <w:rPr>
          <w:i/>
          <w:sz w:val="24"/>
        </w:rPr>
        <w:t>remains</w:t>
      </w:r>
      <w:r>
        <w:rPr>
          <w:i/>
          <w:spacing w:val="-7"/>
          <w:sz w:val="24"/>
        </w:rPr>
        <w:t xml:space="preserve"> </w:t>
      </w:r>
      <w:r>
        <w:rPr>
          <w:i/>
          <w:sz w:val="24"/>
        </w:rPr>
        <w:t>a</w:t>
      </w:r>
      <w:r>
        <w:rPr>
          <w:i/>
          <w:spacing w:val="-6"/>
          <w:sz w:val="24"/>
        </w:rPr>
        <w:t xml:space="preserve"> </w:t>
      </w:r>
      <w:r>
        <w:rPr>
          <w:i/>
          <w:sz w:val="24"/>
        </w:rPr>
        <w:t>significant</w:t>
      </w:r>
      <w:r>
        <w:rPr>
          <w:i/>
          <w:spacing w:val="-6"/>
          <w:sz w:val="24"/>
        </w:rPr>
        <w:t xml:space="preserve"> </w:t>
      </w:r>
      <w:r>
        <w:rPr>
          <w:i/>
          <w:sz w:val="24"/>
        </w:rPr>
        <w:t>health</w:t>
      </w:r>
      <w:r>
        <w:rPr>
          <w:i/>
          <w:spacing w:val="-6"/>
          <w:sz w:val="24"/>
        </w:rPr>
        <w:t xml:space="preserve"> </w:t>
      </w:r>
      <w:r>
        <w:rPr>
          <w:i/>
          <w:sz w:val="24"/>
        </w:rPr>
        <w:t>issue</w:t>
      </w:r>
      <w:r>
        <w:rPr>
          <w:i/>
          <w:spacing w:val="-7"/>
          <w:sz w:val="24"/>
        </w:rPr>
        <w:t xml:space="preserve"> </w:t>
      </w:r>
      <w:r>
        <w:rPr>
          <w:i/>
          <w:sz w:val="24"/>
        </w:rPr>
        <w:t>both</w:t>
      </w:r>
      <w:r>
        <w:rPr>
          <w:i/>
          <w:spacing w:val="-6"/>
          <w:sz w:val="24"/>
        </w:rPr>
        <w:t xml:space="preserve"> </w:t>
      </w:r>
      <w:r>
        <w:rPr>
          <w:i/>
          <w:sz w:val="24"/>
        </w:rPr>
        <w:t>globally</w:t>
      </w:r>
      <w:r>
        <w:rPr>
          <w:i/>
          <w:spacing w:val="-7"/>
          <w:sz w:val="24"/>
        </w:rPr>
        <w:t xml:space="preserve"> </w:t>
      </w:r>
      <w:r>
        <w:rPr>
          <w:i/>
          <w:sz w:val="24"/>
        </w:rPr>
        <w:t>and</w:t>
      </w:r>
      <w:r>
        <w:rPr>
          <w:i/>
          <w:spacing w:val="-6"/>
          <w:sz w:val="24"/>
        </w:rPr>
        <w:t xml:space="preserve"> </w:t>
      </w:r>
      <w:r>
        <w:rPr>
          <w:i/>
          <w:sz w:val="24"/>
        </w:rPr>
        <w:t>nationally. A</w:t>
      </w:r>
      <w:r>
        <w:rPr>
          <w:i/>
          <w:spacing w:val="-8"/>
          <w:sz w:val="24"/>
        </w:rPr>
        <w:t xml:space="preserve"> </w:t>
      </w:r>
      <w:r>
        <w:rPr>
          <w:i/>
          <w:sz w:val="24"/>
        </w:rPr>
        <w:t>preliminary</w:t>
      </w:r>
      <w:r>
        <w:rPr>
          <w:i/>
          <w:spacing w:val="-4"/>
          <w:sz w:val="24"/>
        </w:rPr>
        <w:t xml:space="preserve"> </w:t>
      </w:r>
      <w:r>
        <w:rPr>
          <w:i/>
          <w:sz w:val="24"/>
        </w:rPr>
        <w:t>study</w:t>
      </w:r>
      <w:r>
        <w:rPr>
          <w:i/>
          <w:spacing w:val="-4"/>
          <w:sz w:val="24"/>
        </w:rPr>
        <w:t xml:space="preserve"> </w:t>
      </w:r>
      <w:r>
        <w:rPr>
          <w:i/>
          <w:sz w:val="24"/>
        </w:rPr>
        <w:t>at</w:t>
      </w:r>
      <w:r>
        <w:rPr>
          <w:i/>
          <w:spacing w:val="-4"/>
          <w:sz w:val="24"/>
        </w:rPr>
        <w:t xml:space="preserve"> </w:t>
      </w:r>
      <w:r>
        <w:rPr>
          <w:i/>
          <w:sz w:val="24"/>
        </w:rPr>
        <w:t>the</w:t>
      </w:r>
      <w:r>
        <w:rPr>
          <w:i/>
          <w:spacing w:val="-4"/>
          <w:sz w:val="24"/>
        </w:rPr>
        <w:t xml:space="preserve"> </w:t>
      </w:r>
      <w:r>
        <w:rPr>
          <w:i/>
          <w:sz w:val="24"/>
        </w:rPr>
        <w:t>PT</w:t>
      </w:r>
      <w:r>
        <w:rPr>
          <w:i/>
          <w:spacing w:val="-8"/>
          <w:sz w:val="24"/>
        </w:rPr>
        <w:t xml:space="preserve"> </w:t>
      </w:r>
      <w:r>
        <w:rPr>
          <w:i/>
          <w:sz w:val="24"/>
        </w:rPr>
        <w:t>X</w:t>
      </w:r>
      <w:r>
        <w:rPr>
          <w:i/>
          <w:spacing w:val="-4"/>
          <w:sz w:val="24"/>
        </w:rPr>
        <w:t xml:space="preserve"> </w:t>
      </w:r>
      <w:r>
        <w:rPr>
          <w:i/>
          <w:sz w:val="24"/>
        </w:rPr>
        <w:t>canteen</w:t>
      </w:r>
      <w:r>
        <w:rPr>
          <w:i/>
          <w:spacing w:val="-4"/>
          <w:sz w:val="24"/>
        </w:rPr>
        <w:t xml:space="preserve"> </w:t>
      </w:r>
      <w:r>
        <w:rPr>
          <w:i/>
          <w:sz w:val="24"/>
        </w:rPr>
        <w:t>showed</w:t>
      </w:r>
      <w:r>
        <w:rPr>
          <w:i/>
          <w:spacing w:val="-3"/>
          <w:sz w:val="24"/>
        </w:rPr>
        <w:t xml:space="preserve"> </w:t>
      </w:r>
      <w:r>
        <w:rPr>
          <w:i/>
          <w:sz w:val="24"/>
        </w:rPr>
        <w:t>that</w:t>
      </w:r>
      <w:r>
        <w:rPr>
          <w:i/>
          <w:spacing w:val="-4"/>
          <w:sz w:val="24"/>
        </w:rPr>
        <w:t xml:space="preserve"> </w:t>
      </w:r>
      <w:r>
        <w:rPr>
          <w:i/>
          <w:sz w:val="24"/>
        </w:rPr>
        <w:t>the</w:t>
      </w:r>
      <w:r>
        <w:rPr>
          <w:i/>
          <w:spacing w:val="-4"/>
          <w:sz w:val="24"/>
        </w:rPr>
        <w:t xml:space="preserve"> </w:t>
      </w:r>
      <w:r>
        <w:rPr>
          <w:i/>
          <w:sz w:val="24"/>
        </w:rPr>
        <w:t>level</w:t>
      </w:r>
      <w:r>
        <w:rPr>
          <w:i/>
          <w:spacing w:val="-4"/>
          <w:sz w:val="24"/>
        </w:rPr>
        <w:t xml:space="preserve"> </w:t>
      </w:r>
      <w:r>
        <w:rPr>
          <w:i/>
          <w:sz w:val="24"/>
        </w:rPr>
        <w:t>of</w:t>
      </w:r>
      <w:r>
        <w:rPr>
          <w:i/>
          <w:spacing w:val="-4"/>
          <w:sz w:val="24"/>
        </w:rPr>
        <w:t xml:space="preserve"> </w:t>
      </w:r>
      <w:r>
        <w:rPr>
          <w:i/>
          <w:sz w:val="24"/>
        </w:rPr>
        <w:t>food</w:t>
      </w:r>
      <w:r>
        <w:rPr>
          <w:i/>
          <w:spacing w:val="-4"/>
          <w:sz w:val="24"/>
        </w:rPr>
        <w:t xml:space="preserve"> </w:t>
      </w:r>
      <w:r>
        <w:rPr>
          <w:i/>
          <w:sz w:val="24"/>
        </w:rPr>
        <w:t>management compliance</w:t>
      </w:r>
      <w:r>
        <w:rPr>
          <w:i/>
          <w:spacing w:val="-12"/>
          <w:sz w:val="24"/>
        </w:rPr>
        <w:t xml:space="preserve"> </w:t>
      </w:r>
      <w:r>
        <w:rPr>
          <w:i/>
          <w:sz w:val="24"/>
        </w:rPr>
        <w:t>only</w:t>
      </w:r>
      <w:r>
        <w:rPr>
          <w:i/>
          <w:spacing w:val="-11"/>
          <w:sz w:val="24"/>
        </w:rPr>
        <w:t xml:space="preserve"> </w:t>
      </w:r>
      <w:r>
        <w:rPr>
          <w:i/>
          <w:sz w:val="24"/>
        </w:rPr>
        <w:t>reached</w:t>
      </w:r>
      <w:r>
        <w:rPr>
          <w:i/>
          <w:spacing w:val="-9"/>
          <w:sz w:val="24"/>
        </w:rPr>
        <w:t xml:space="preserve"> </w:t>
      </w:r>
      <w:r>
        <w:rPr>
          <w:i/>
          <w:sz w:val="24"/>
        </w:rPr>
        <w:t>53.45%</w:t>
      </w:r>
      <w:r>
        <w:rPr>
          <w:i/>
          <w:spacing w:val="-11"/>
          <w:sz w:val="24"/>
        </w:rPr>
        <w:t xml:space="preserve"> </w:t>
      </w:r>
      <w:r>
        <w:rPr>
          <w:i/>
          <w:sz w:val="24"/>
        </w:rPr>
        <w:t>based</w:t>
      </w:r>
      <w:r>
        <w:rPr>
          <w:i/>
          <w:spacing w:val="-11"/>
          <w:sz w:val="24"/>
        </w:rPr>
        <w:t xml:space="preserve"> </w:t>
      </w:r>
      <w:r>
        <w:rPr>
          <w:i/>
          <w:sz w:val="24"/>
        </w:rPr>
        <w:t>on</w:t>
      </w:r>
      <w:r>
        <w:rPr>
          <w:i/>
          <w:spacing w:val="-11"/>
          <w:sz w:val="24"/>
        </w:rPr>
        <w:t xml:space="preserve"> </w:t>
      </w:r>
      <w:r>
        <w:rPr>
          <w:i/>
          <w:sz w:val="24"/>
        </w:rPr>
        <w:t>the</w:t>
      </w:r>
      <w:r>
        <w:rPr>
          <w:i/>
          <w:spacing w:val="-11"/>
          <w:sz w:val="24"/>
        </w:rPr>
        <w:t xml:space="preserve"> </w:t>
      </w:r>
      <w:r>
        <w:rPr>
          <w:i/>
          <w:sz w:val="24"/>
        </w:rPr>
        <w:t>Regulation</w:t>
      </w:r>
      <w:r>
        <w:rPr>
          <w:i/>
          <w:spacing w:val="-11"/>
          <w:sz w:val="24"/>
        </w:rPr>
        <w:t xml:space="preserve"> </w:t>
      </w:r>
      <w:r>
        <w:rPr>
          <w:i/>
          <w:sz w:val="24"/>
        </w:rPr>
        <w:t>of</w:t>
      </w:r>
      <w:r>
        <w:rPr>
          <w:i/>
          <w:spacing w:val="-11"/>
          <w:sz w:val="24"/>
        </w:rPr>
        <w:t xml:space="preserve"> </w:t>
      </w:r>
      <w:r>
        <w:rPr>
          <w:i/>
          <w:sz w:val="24"/>
        </w:rPr>
        <w:t>the</w:t>
      </w:r>
      <w:r>
        <w:rPr>
          <w:i/>
          <w:spacing w:val="-11"/>
          <w:sz w:val="24"/>
        </w:rPr>
        <w:t xml:space="preserve"> </w:t>
      </w:r>
      <w:r>
        <w:rPr>
          <w:i/>
          <w:sz w:val="24"/>
        </w:rPr>
        <w:t>Minister</w:t>
      </w:r>
      <w:r>
        <w:rPr>
          <w:i/>
          <w:spacing w:val="-10"/>
          <w:sz w:val="24"/>
        </w:rPr>
        <w:t xml:space="preserve"> </w:t>
      </w:r>
      <w:r>
        <w:rPr>
          <w:i/>
          <w:sz w:val="24"/>
        </w:rPr>
        <w:t>of</w:t>
      </w:r>
      <w:r>
        <w:rPr>
          <w:i/>
          <w:spacing w:val="-13"/>
          <w:sz w:val="24"/>
        </w:rPr>
        <w:t xml:space="preserve"> </w:t>
      </w:r>
      <w:r>
        <w:rPr>
          <w:i/>
          <w:sz w:val="24"/>
        </w:rPr>
        <w:t>Health No.</w:t>
      </w:r>
      <w:r>
        <w:rPr>
          <w:i/>
          <w:spacing w:val="-5"/>
          <w:sz w:val="24"/>
        </w:rPr>
        <w:t xml:space="preserve"> </w:t>
      </w:r>
      <w:r>
        <w:rPr>
          <w:i/>
          <w:sz w:val="24"/>
        </w:rPr>
        <w:t>2</w:t>
      </w:r>
      <w:r>
        <w:rPr>
          <w:i/>
          <w:spacing w:val="-5"/>
          <w:sz w:val="24"/>
        </w:rPr>
        <w:t xml:space="preserve"> </w:t>
      </w:r>
      <w:r>
        <w:rPr>
          <w:i/>
          <w:sz w:val="24"/>
        </w:rPr>
        <w:t>of</w:t>
      </w:r>
      <w:r>
        <w:rPr>
          <w:i/>
          <w:spacing w:val="-4"/>
          <w:sz w:val="24"/>
        </w:rPr>
        <w:t xml:space="preserve"> </w:t>
      </w:r>
      <w:r>
        <w:rPr>
          <w:i/>
          <w:sz w:val="24"/>
        </w:rPr>
        <w:t>2023,</w:t>
      </w:r>
      <w:r>
        <w:rPr>
          <w:i/>
          <w:spacing w:val="-5"/>
          <w:sz w:val="24"/>
        </w:rPr>
        <w:t xml:space="preserve"> </w:t>
      </w:r>
      <w:r>
        <w:rPr>
          <w:i/>
          <w:sz w:val="24"/>
        </w:rPr>
        <w:t>which</w:t>
      </w:r>
      <w:r>
        <w:rPr>
          <w:i/>
          <w:spacing w:val="-5"/>
          <w:sz w:val="24"/>
        </w:rPr>
        <w:t xml:space="preserve"> </w:t>
      </w:r>
      <w:r>
        <w:rPr>
          <w:i/>
          <w:sz w:val="24"/>
        </w:rPr>
        <w:t>is</w:t>
      </w:r>
      <w:r>
        <w:rPr>
          <w:i/>
          <w:spacing w:val="-4"/>
          <w:sz w:val="24"/>
        </w:rPr>
        <w:t xml:space="preserve"> </w:t>
      </w:r>
      <w:r>
        <w:rPr>
          <w:i/>
          <w:sz w:val="24"/>
        </w:rPr>
        <w:t>suspected</w:t>
      </w:r>
      <w:r>
        <w:rPr>
          <w:i/>
          <w:spacing w:val="-5"/>
          <w:sz w:val="24"/>
        </w:rPr>
        <w:t xml:space="preserve"> </w:t>
      </w:r>
      <w:r>
        <w:rPr>
          <w:i/>
          <w:sz w:val="24"/>
        </w:rPr>
        <w:t>to</w:t>
      </w:r>
      <w:r>
        <w:rPr>
          <w:i/>
          <w:spacing w:val="-4"/>
          <w:sz w:val="24"/>
        </w:rPr>
        <w:t xml:space="preserve"> </w:t>
      </w:r>
      <w:r>
        <w:rPr>
          <w:i/>
          <w:sz w:val="24"/>
        </w:rPr>
        <w:t>be</w:t>
      </w:r>
      <w:r>
        <w:rPr>
          <w:i/>
          <w:spacing w:val="-6"/>
          <w:sz w:val="24"/>
        </w:rPr>
        <w:t xml:space="preserve"> </w:t>
      </w:r>
      <w:r>
        <w:rPr>
          <w:i/>
          <w:sz w:val="24"/>
        </w:rPr>
        <w:t>influenced</w:t>
      </w:r>
      <w:r>
        <w:rPr>
          <w:i/>
          <w:spacing w:val="-3"/>
          <w:sz w:val="24"/>
        </w:rPr>
        <w:t xml:space="preserve"> </w:t>
      </w:r>
      <w:r>
        <w:rPr>
          <w:i/>
          <w:sz w:val="24"/>
        </w:rPr>
        <w:t>by</w:t>
      </w:r>
      <w:r>
        <w:rPr>
          <w:i/>
          <w:spacing w:val="-6"/>
          <w:sz w:val="24"/>
        </w:rPr>
        <w:t xml:space="preserve"> </w:t>
      </w:r>
      <w:r>
        <w:rPr>
          <w:i/>
          <w:sz w:val="24"/>
        </w:rPr>
        <w:t>the</w:t>
      </w:r>
      <w:r>
        <w:rPr>
          <w:i/>
          <w:spacing w:val="-3"/>
          <w:sz w:val="24"/>
        </w:rPr>
        <w:t xml:space="preserve"> </w:t>
      </w:r>
      <w:r>
        <w:rPr>
          <w:i/>
          <w:sz w:val="24"/>
        </w:rPr>
        <w:t>suboptimal</w:t>
      </w:r>
      <w:r>
        <w:rPr>
          <w:i/>
          <w:spacing w:val="-4"/>
          <w:sz w:val="24"/>
        </w:rPr>
        <w:t xml:space="preserve"> </w:t>
      </w:r>
      <w:r>
        <w:rPr>
          <w:i/>
          <w:sz w:val="24"/>
        </w:rPr>
        <w:t>knowledge</w:t>
      </w:r>
      <w:r>
        <w:rPr>
          <w:i/>
          <w:spacing w:val="-6"/>
          <w:sz w:val="24"/>
        </w:rPr>
        <w:t xml:space="preserve"> </w:t>
      </w:r>
      <w:r>
        <w:rPr>
          <w:i/>
          <w:sz w:val="24"/>
        </w:rPr>
        <w:t>an behavior of food handlers. This study aims to determine the relationship between knowledge</w:t>
      </w:r>
      <w:r>
        <w:rPr>
          <w:i/>
          <w:spacing w:val="-10"/>
          <w:sz w:val="24"/>
        </w:rPr>
        <w:t xml:space="preserve"> </w:t>
      </w:r>
      <w:r>
        <w:rPr>
          <w:i/>
          <w:sz w:val="24"/>
        </w:rPr>
        <w:t>and</w:t>
      </w:r>
      <w:r>
        <w:rPr>
          <w:i/>
          <w:spacing w:val="-6"/>
          <w:sz w:val="24"/>
        </w:rPr>
        <w:t xml:space="preserve"> </w:t>
      </w:r>
      <w:r>
        <w:rPr>
          <w:i/>
          <w:sz w:val="24"/>
        </w:rPr>
        <w:t>behavior</w:t>
      </w:r>
      <w:r>
        <w:rPr>
          <w:i/>
          <w:spacing w:val="-5"/>
          <w:sz w:val="24"/>
        </w:rPr>
        <w:t xml:space="preserve"> </w:t>
      </w:r>
      <w:r>
        <w:rPr>
          <w:i/>
          <w:sz w:val="24"/>
        </w:rPr>
        <w:t>of</w:t>
      </w:r>
      <w:r>
        <w:rPr>
          <w:i/>
          <w:spacing w:val="-8"/>
          <w:sz w:val="24"/>
        </w:rPr>
        <w:t xml:space="preserve"> </w:t>
      </w:r>
      <w:r>
        <w:rPr>
          <w:i/>
          <w:sz w:val="24"/>
        </w:rPr>
        <w:t>food</w:t>
      </w:r>
      <w:r>
        <w:rPr>
          <w:i/>
          <w:spacing w:val="-8"/>
          <w:sz w:val="24"/>
        </w:rPr>
        <w:t xml:space="preserve"> </w:t>
      </w:r>
      <w:r>
        <w:rPr>
          <w:i/>
          <w:sz w:val="24"/>
        </w:rPr>
        <w:t>handlers</w:t>
      </w:r>
      <w:r>
        <w:rPr>
          <w:i/>
          <w:spacing w:val="-8"/>
          <w:sz w:val="24"/>
        </w:rPr>
        <w:t xml:space="preserve"> </w:t>
      </w:r>
      <w:r>
        <w:rPr>
          <w:i/>
          <w:sz w:val="24"/>
        </w:rPr>
        <w:t>with</w:t>
      </w:r>
      <w:r>
        <w:rPr>
          <w:i/>
          <w:spacing w:val="-8"/>
          <w:sz w:val="24"/>
        </w:rPr>
        <w:t xml:space="preserve"> </w:t>
      </w:r>
      <w:r>
        <w:rPr>
          <w:i/>
          <w:sz w:val="24"/>
        </w:rPr>
        <w:t>food</w:t>
      </w:r>
      <w:r>
        <w:rPr>
          <w:i/>
          <w:spacing w:val="-8"/>
          <w:sz w:val="24"/>
        </w:rPr>
        <w:t xml:space="preserve"> </w:t>
      </w:r>
      <w:r>
        <w:rPr>
          <w:i/>
          <w:sz w:val="24"/>
        </w:rPr>
        <w:t>management</w:t>
      </w:r>
      <w:r>
        <w:rPr>
          <w:i/>
          <w:spacing w:val="-8"/>
          <w:sz w:val="24"/>
        </w:rPr>
        <w:t xml:space="preserve"> </w:t>
      </w:r>
      <w:r>
        <w:rPr>
          <w:i/>
          <w:sz w:val="24"/>
        </w:rPr>
        <w:t>compliance</w:t>
      </w:r>
      <w:r>
        <w:rPr>
          <w:i/>
          <w:spacing w:val="-9"/>
          <w:sz w:val="24"/>
        </w:rPr>
        <w:t xml:space="preserve"> </w:t>
      </w:r>
      <w:r>
        <w:rPr>
          <w:i/>
          <w:sz w:val="24"/>
        </w:rPr>
        <w:t>as</w:t>
      </w:r>
      <w:r>
        <w:rPr>
          <w:i/>
          <w:spacing w:val="-6"/>
          <w:sz w:val="24"/>
        </w:rPr>
        <w:t xml:space="preserve"> </w:t>
      </w:r>
      <w:r>
        <w:rPr>
          <w:i/>
          <w:sz w:val="24"/>
        </w:rPr>
        <w:t>an effort to prevent foodborne disease at PT X Canteen in 2026. This study used a quantitative approach with a cross-sectional design. The sample consisted of 86 food handlers determined using the total sampling technique. Data were collected through questionnaires and observation, then analyzed using univariate and bivariate</w:t>
      </w:r>
      <w:r>
        <w:rPr>
          <w:i/>
          <w:spacing w:val="-11"/>
          <w:sz w:val="24"/>
        </w:rPr>
        <w:t xml:space="preserve"> </w:t>
      </w:r>
      <w:r>
        <w:rPr>
          <w:i/>
          <w:sz w:val="24"/>
        </w:rPr>
        <w:t>analysis</w:t>
      </w:r>
      <w:r>
        <w:rPr>
          <w:i/>
          <w:spacing w:val="-10"/>
          <w:sz w:val="24"/>
        </w:rPr>
        <w:t xml:space="preserve"> </w:t>
      </w:r>
      <w:r>
        <w:rPr>
          <w:i/>
          <w:sz w:val="24"/>
        </w:rPr>
        <w:t>with</w:t>
      </w:r>
      <w:r>
        <w:rPr>
          <w:i/>
          <w:spacing w:val="-10"/>
          <w:sz w:val="24"/>
        </w:rPr>
        <w:t xml:space="preserve"> </w:t>
      </w:r>
      <w:r>
        <w:rPr>
          <w:i/>
          <w:sz w:val="24"/>
        </w:rPr>
        <w:t>the</w:t>
      </w:r>
      <w:r>
        <w:rPr>
          <w:i/>
          <w:spacing w:val="-11"/>
          <w:sz w:val="24"/>
        </w:rPr>
        <w:t xml:space="preserve"> </w:t>
      </w:r>
      <w:r>
        <w:rPr>
          <w:i/>
          <w:sz w:val="24"/>
        </w:rPr>
        <w:t>Chi-Square</w:t>
      </w:r>
      <w:r>
        <w:rPr>
          <w:i/>
          <w:spacing w:val="-11"/>
          <w:sz w:val="24"/>
        </w:rPr>
        <w:t xml:space="preserve"> </w:t>
      </w:r>
      <w:r>
        <w:rPr>
          <w:i/>
          <w:sz w:val="24"/>
        </w:rPr>
        <w:t>test.</w:t>
      </w:r>
      <w:r>
        <w:rPr>
          <w:i/>
          <w:spacing w:val="-10"/>
          <w:sz w:val="24"/>
        </w:rPr>
        <w:t xml:space="preserve"> </w:t>
      </w:r>
      <w:r>
        <w:rPr>
          <w:i/>
          <w:sz w:val="24"/>
        </w:rPr>
        <w:t>The</w:t>
      </w:r>
      <w:r>
        <w:rPr>
          <w:i/>
          <w:spacing w:val="-11"/>
          <w:sz w:val="24"/>
        </w:rPr>
        <w:t xml:space="preserve"> </w:t>
      </w:r>
      <w:r>
        <w:rPr>
          <w:i/>
          <w:sz w:val="24"/>
        </w:rPr>
        <w:t>results</w:t>
      </w:r>
      <w:r>
        <w:rPr>
          <w:i/>
          <w:spacing w:val="-10"/>
          <w:sz w:val="24"/>
        </w:rPr>
        <w:t xml:space="preserve"> </w:t>
      </w:r>
      <w:r>
        <w:rPr>
          <w:i/>
          <w:sz w:val="24"/>
        </w:rPr>
        <w:t>showed</w:t>
      </w:r>
      <w:r>
        <w:rPr>
          <w:i/>
          <w:spacing w:val="-10"/>
          <w:sz w:val="24"/>
        </w:rPr>
        <w:t xml:space="preserve"> </w:t>
      </w:r>
      <w:r>
        <w:rPr>
          <w:i/>
          <w:sz w:val="24"/>
        </w:rPr>
        <w:t>that</w:t>
      </w:r>
      <w:r>
        <w:rPr>
          <w:i/>
          <w:spacing w:val="-10"/>
          <w:sz w:val="24"/>
        </w:rPr>
        <w:t xml:space="preserve"> </w:t>
      </w:r>
      <w:r>
        <w:rPr>
          <w:i/>
          <w:sz w:val="24"/>
        </w:rPr>
        <w:t>43</w:t>
      </w:r>
      <w:r>
        <w:rPr>
          <w:i/>
          <w:spacing w:val="-10"/>
          <w:sz w:val="24"/>
        </w:rPr>
        <w:t xml:space="preserve"> </w:t>
      </w:r>
      <w:r>
        <w:rPr>
          <w:i/>
          <w:sz w:val="24"/>
        </w:rPr>
        <w:t>respondents (50.0%) had compliant food management practices, while the remaining 43 respondents</w:t>
      </w:r>
      <w:r>
        <w:rPr>
          <w:i/>
          <w:spacing w:val="-12"/>
          <w:sz w:val="24"/>
        </w:rPr>
        <w:t xml:space="preserve"> </w:t>
      </w:r>
      <w:r>
        <w:rPr>
          <w:i/>
          <w:sz w:val="24"/>
        </w:rPr>
        <w:t>(50.0%)</w:t>
      </w:r>
      <w:r>
        <w:rPr>
          <w:i/>
          <w:spacing w:val="-13"/>
          <w:sz w:val="24"/>
        </w:rPr>
        <w:t xml:space="preserve"> </w:t>
      </w:r>
      <w:r>
        <w:rPr>
          <w:i/>
          <w:sz w:val="24"/>
        </w:rPr>
        <w:t>were</w:t>
      </w:r>
      <w:r>
        <w:rPr>
          <w:i/>
          <w:spacing w:val="-13"/>
          <w:sz w:val="24"/>
        </w:rPr>
        <w:t xml:space="preserve"> </w:t>
      </w:r>
      <w:r>
        <w:rPr>
          <w:i/>
          <w:sz w:val="24"/>
        </w:rPr>
        <w:t>non-compliant.</w:t>
      </w:r>
      <w:r>
        <w:rPr>
          <w:i/>
          <w:spacing w:val="-12"/>
          <w:sz w:val="24"/>
        </w:rPr>
        <w:t xml:space="preserve"> </w:t>
      </w:r>
      <w:r>
        <w:rPr>
          <w:i/>
          <w:sz w:val="24"/>
        </w:rPr>
        <w:t>Bivariate</w:t>
      </w:r>
      <w:r>
        <w:rPr>
          <w:i/>
          <w:spacing w:val="-13"/>
          <w:sz w:val="24"/>
        </w:rPr>
        <w:t xml:space="preserve"> </w:t>
      </w:r>
      <w:r>
        <w:rPr>
          <w:i/>
          <w:sz w:val="24"/>
        </w:rPr>
        <w:t>analysis</w:t>
      </w:r>
      <w:r>
        <w:rPr>
          <w:i/>
          <w:spacing w:val="-12"/>
          <w:sz w:val="24"/>
        </w:rPr>
        <w:t xml:space="preserve"> </w:t>
      </w:r>
      <w:r>
        <w:rPr>
          <w:i/>
          <w:sz w:val="24"/>
        </w:rPr>
        <w:t>showed</w:t>
      </w:r>
      <w:r>
        <w:rPr>
          <w:i/>
          <w:spacing w:val="-12"/>
          <w:sz w:val="24"/>
        </w:rPr>
        <w:t xml:space="preserve"> </w:t>
      </w:r>
      <w:r>
        <w:rPr>
          <w:i/>
          <w:sz w:val="24"/>
        </w:rPr>
        <w:t>no</w:t>
      </w:r>
      <w:r>
        <w:rPr>
          <w:i/>
          <w:spacing w:val="-12"/>
          <w:sz w:val="24"/>
        </w:rPr>
        <w:t xml:space="preserve"> </w:t>
      </w:r>
      <w:r>
        <w:rPr>
          <w:i/>
          <w:sz w:val="24"/>
        </w:rPr>
        <w:t>significant relationship between knowledge and food management compliance (p=0.131), while</w:t>
      </w:r>
      <w:r>
        <w:rPr>
          <w:i/>
          <w:spacing w:val="-6"/>
          <w:sz w:val="24"/>
        </w:rPr>
        <w:t xml:space="preserve"> </w:t>
      </w:r>
      <w:r>
        <w:rPr>
          <w:i/>
          <w:sz w:val="24"/>
        </w:rPr>
        <w:t>behavior</w:t>
      </w:r>
      <w:r>
        <w:rPr>
          <w:i/>
          <w:spacing w:val="-6"/>
          <w:sz w:val="24"/>
        </w:rPr>
        <w:t xml:space="preserve"> </w:t>
      </w:r>
      <w:r>
        <w:rPr>
          <w:i/>
          <w:sz w:val="24"/>
        </w:rPr>
        <w:t>was</w:t>
      </w:r>
      <w:r>
        <w:rPr>
          <w:i/>
          <w:spacing w:val="-6"/>
          <w:sz w:val="24"/>
        </w:rPr>
        <w:t xml:space="preserve"> </w:t>
      </w:r>
      <w:r>
        <w:rPr>
          <w:i/>
          <w:sz w:val="24"/>
        </w:rPr>
        <w:t>found</w:t>
      </w:r>
      <w:r>
        <w:rPr>
          <w:i/>
          <w:spacing w:val="-5"/>
          <w:sz w:val="24"/>
        </w:rPr>
        <w:t xml:space="preserve"> </w:t>
      </w:r>
      <w:r>
        <w:rPr>
          <w:i/>
          <w:sz w:val="24"/>
        </w:rPr>
        <w:t>to</w:t>
      </w:r>
      <w:r>
        <w:rPr>
          <w:i/>
          <w:spacing w:val="-5"/>
          <w:sz w:val="24"/>
        </w:rPr>
        <w:t xml:space="preserve"> </w:t>
      </w:r>
      <w:r>
        <w:rPr>
          <w:i/>
          <w:sz w:val="24"/>
        </w:rPr>
        <w:t>have</w:t>
      </w:r>
      <w:r>
        <w:rPr>
          <w:i/>
          <w:spacing w:val="-6"/>
          <w:sz w:val="24"/>
        </w:rPr>
        <w:t xml:space="preserve"> </w:t>
      </w:r>
      <w:r>
        <w:rPr>
          <w:i/>
          <w:sz w:val="24"/>
        </w:rPr>
        <w:t>a</w:t>
      </w:r>
      <w:r>
        <w:rPr>
          <w:i/>
          <w:spacing w:val="-5"/>
          <w:sz w:val="24"/>
        </w:rPr>
        <w:t xml:space="preserve"> </w:t>
      </w:r>
      <w:r>
        <w:rPr>
          <w:i/>
          <w:sz w:val="24"/>
        </w:rPr>
        <w:t>significant</w:t>
      </w:r>
      <w:r>
        <w:rPr>
          <w:i/>
          <w:spacing w:val="-3"/>
          <w:sz w:val="24"/>
        </w:rPr>
        <w:t xml:space="preserve"> </w:t>
      </w:r>
      <w:r>
        <w:rPr>
          <w:i/>
          <w:sz w:val="24"/>
        </w:rPr>
        <w:t>relationship</w:t>
      </w:r>
      <w:r>
        <w:rPr>
          <w:i/>
          <w:spacing w:val="-5"/>
          <w:sz w:val="24"/>
        </w:rPr>
        <w:t xml:space="preserve"> </w:t>
      </w:r>
      <w:r>
        <w:rPr>
          <w:i/>
          <w:sz w:val="24"/>
        </w:rPr>
        <w:t>with</w:t>
      </w:r>
      <w:r>
        <w:rPr>
          <w:i/>
          <w:spacing w:val="-5"/>
          <w:sz w:val="24"/>
        </w:rPr>
        <w:t xml:space="preserve"> </w:t>
      </w:r>
      <w:r>
        <w:rPr>
          <w:i/>
          <w:sz w:val="24"/>
        </w:rPr>
        <w:t>food</w:t>
      </w:r>
      <w:r>
        <w:rPr>
          <w:i/>
          <w:spacing w:val="-5"/>
          <w:sz w:val="24"/>
        </w:rPr>
        <w:t xml:space="preserve"> </w:t>
      </w:r>
      <w:r>
        <w:rPr>
          <w:i/>
          <w:sz w:val="24"/>
        </w:rPr>
        <w:t>management compliance (p=0.004). handlers to strengthen work behavior in accordance with food safety standards.</w:t>
      </w:r>
    </w:p>
    <w:p w14:paraId="0D27A9D3" w14:textId="77777777" w:rsidR="00E31CB8" w:rsidRDefault="00E31CB8" w:rsidP="00E31CB8">
      <w:pPr>
        <w:pStyle w:val="BodyText"/>
        <w:rPr>
          <w:i/>
        </w:rPr>
      </w:pPr>
    </w:p>
    <w:p w14:paraId="45AAC284" w14:textId="77777777" w:rsidR="00E31CB8" w:rsidRDefault="00E31CB8" w:rsidP="00E31CB8">
      <w:pPr>
        <w:pStyle w:val="BodyText"/>
        <w:spacing w:before="80"/>
        <w:rPr>
          <w:i/>
        </w:rPr>
      </w:pPr>
    </w:p>
    <w:p w14:paraId="42F52B01" w14:textId="77777777" w:rsidR="00E31CB8" w:rsidRDefault="00E31CB8" w:rsidP="00E31CB8">
      <w:pPr>
        <w:spacing w:line="278" w:lineRule="auto"/>
        <w:ind w:left="568" w:right="284"/>
        <w:jc w:val="both"/>
        <w:rPr>
          <w:i/>
          <w:sz w:val="24"/>
        </w:rPr>
      </w:pPr>
      <w:r>
        <w:rPr>
          <w:b/>
          <w:i/>
          <w:sz w:val="24"/>
        </w:rPr>
        <w:t xml:space="preserve">Keywords: </w:t>
      </w:r>
      <w:r>
        <w:rPr>
          <w:i/>
          <w:sz w:val="24"/>
        </w:rPr>
        <w:t>knowledge, behavior, food handlers, food management compliance, foodborne disease</w:t>
      </w:r>
    </w:p>
    <w:p w14:paraId="501003E4" w14:textId="77777777" w:rsidR="00E31CB8" w:rsidRPr="00E31CB8" w:rsidRDefault="00E31CB8" w:rsidP="00E31CB8">
      <w:pPr>
        <w:spacing w:line="278" w:lineRule="auto"/>
        <w:ind w:left="568" w:right="285"/>
        <w:jc w:val="both"/>
        <w:rPr>
          <w:iCs/>
          <w:sz w:val="24"/>
        </w:rPr>
      </w:pPr>
    </w:p>
    <w:p w14:paraId="45DA877D" w14:textId="77777777" w:rsidR="00E31CB8" w:rsidRDefault="00E31CB8"/>
    <w:sectPr w:rsidR="00E31C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CB8"/>
    <w:rsid w:val="00574112"/>
    <w:rsid w:val="00E31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96834"/>
  <w15:chartTrackingRefBased/>
  <w15:docId w15:val="{9596ADCB-050B-4CBC-B565-C02824E05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CB8"/>
    <w:pPr>
      <w:widowControl w:val="0"/>
      <w:autoSpaceDE w:val="0"/>
      <w:autoSpaceDN w:val="0"/>
      <w:spacing w:after="0" w:line="240" w:lineRule="auto"/>
    </w:pPr>
    <w:rPr>
      <w:rFonts w:ascii="Times New Roman" w:eastAsia="Times New Roman" w:hAnsi="Times New Roman" w:cs="Times New Roman"/>
      <w:kern w:val="0"/>
      <w:sz w:val="22"/>
      <w:szCs w:val="22"/>
      <w:lang w:val="id"/>
      <w14:ligatures w14:val="none"/>
    </w:rPr>
  </w:style>
  <w:style w:type="paragraph" w:styleId="Heading1">
    <w:name w:val="heading 1"/>
    <w:basedOn w:val="Normal"/>
    <w:next w:val="Normal"/>
    <w:link w:val="Heading1Char"/>
    <w:uiPriority w:val="9"/>
    <w:qFormat/>
    <w:rsid w:val="00E31CB8"/>
    <w:pPr>
      <w:keepNext/>
      <w:keepLines/>
      <w:widowControl/>
      <w:autoSpaceDE/>
      <w:autoSpaceDN/>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unhideWhenUsed/>
    <w:qFormat/>
    <w:rsid w:val="00E31CB8"/>
    <w:pPr>
      <w:keepNext/>
      <w:keepLines/>
      <w:widowControl/>
      <w:autoSpaceDE/>
      <w:autoSpaceDN/>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31CB8"/>
    <w:pPr>
      <w:keepNext/>
      <w:keepLines/>
      <w:widowControl/>
      <w:autoSpaceDE/>
      <w:autoSpaceDN/>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31CB8"/>
    <w:pPr>
      <w:keepNext/>
      <w:keepLines/>
      <w:widowControl/>
      <w:autoSpaceDE/>
      <w:autoSpaceDN/>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E31CB8"/>
    <w:pPr>
      <w:keepNext/>
      <w:keepLines/>
      <w:widowControl/>
      <w:autoSpaceDE/>
      <w:autoSpaceDN/>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E31CB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E31CB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E31CB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E31CB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C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31C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1C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1C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1C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1C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C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C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CB8"/>
    <w:rPr>
      <w:rFonts w:eastAsiaTheme="majorEastAsia" w:cstheme="majorBidi"/>
      <w:color w:val="272727" w:themeColor="text1" w:themeTint="D8"/>
    </w:rPr>
  </w:style>
  <w:style w:type="paragraph" w:styleId="Title">
    <w:name w:val="Title"/>
    <w:basedOn w:val="Normal"/>
    <w:next w:val="Normal"/>
    <w:link w:val="TitleChar"/>
    <w:uiPriority w:val="10"/>
    <w:qFormat/>
    <w:rsid w:val="00E31CB8"/>
    <w:pPr>
      <w:widowControl/>
      <w:autoSpaceDE/>
      <w:autoSpaceDN/>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31C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CB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31C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CB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E31CB8"/>
    <w:rPr>
      <w:i/>
      <w:iCs/>
      <w:color w:val="404040" w:themeColor="text1" w:themeTint="BF"/>
    </w:rPr>
  </w:style>
  <w:style w:type="paragraph" w:styleId="ListParagraph">
    <w:name w:val="List Paragraph"/>
    <w:basedOn w:val="Normal"/>
    <w:uiPriority w:val="34"/>
    <w:qFormat/>
    <w:rsid w:val="00E31CB8"/>
    <w:pPr>
      <w:widowControl/>
      <w:autoSpaceDE/>
      <w:autoSpaceDN/>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E31CB8"/>
    <w:rPr>
      <w:i/>
      <w:iCs/>
      <w:color w:val="2F5496" w:themeColor="accent1" w:themeShade="BF"/>
    </w:rPr>
  </w:style>
  <w:style w:type="paragraph" w:styleId="IntenseQuote">
    <w:name w:val="Intense Quote"/>
    <w:basedOn w:val="Normal"/>
    <w:next w:val="Normal"/>
    <w:link w:val="IntenseQuoteChar"/>
    <w:uiPriority w:val="30"/>
    <w:qFormat/>
    <w:rsid w:val="00E31CB8"/>
    <w:pPr>
      <w:widowControl/>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E31CB8"/>
    <w:rPr>
      <w:i/>
      <w:iCs/>
      <w:color w:val="2F5496" w:themeColor="accent1" w:themeShade="BF"/>
    </w:rPr>
  </w:style>
  <w:style w:type="character" w:styleId="IntenseReference">
    <w:name w:val="Intense Reference"/>
    <w:basedOn w:val="DefaultParagraphFont"/>
    <w:uiPriority w:val="32"/>
    <w:qFormat/>
    <w:rsid w:val="00E31CB8"/>
    <w:rPr>
      <w:b/>
      <w:bCs/>
      <w:smallCaps/>
      <w:color w:val="2F5496" w:themeColor="accent1" w:themeShade="BF"/>
      <w:spacing w:val="5"/>
    </w:rPr>
  </w:style>
  <w:style w:type="paragraph" w:styleId="BodyText">
    <w:name w:val="Body Text"/>
    <w:basedOn w:val="Normal"/>
    <w:link w:val="BodyTextChar"/>
    <w:uiPriority w:val="1"/>
    <w:qFormat/>
    <w:rsid w:val="00E31CB8"/>
    <w:rPr>
      <w:sz w:val="24"/>
      <w:szCs w:val="24"/>
    </w:rPr>
  </w:style>
  <w:style w:type="character" w:customStyle="1" w:styleId="BodyTextChar">
    <w:name w:val="Body Text Char"/>
    <w:basedOn w:val="DefaultParagraphFont"/>
    <w:link w:val="BodyText"/>
    <w:uiPriority w:val="1"/>
    <w:rsid w:val="00E31CB8"/>
    <w:rPr>
      <w:rFonts w:ascii="Times New Roman" w:eastAsia="Times New Roman" w:hAnsi="Times New Roman" w:cs="Times New Roman"/>
      <w:kern w:val="0"/>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511</Words>
  <Characters>2914</Characters>
  <Application>Microsoft Office Word</Application>
  <DocSecurity>0</DocSecurity>
  <Lines>24</Lines>
  <Paragraphs>6</Paragraphs>
  <ScaleCrop>false</ScaleCrop>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nazla fathi</dc:creator>
  <cp:keywords/>
  <dc:description/>
  <cp:lastModifiedBy>nazla fathi</cp:lastModifiedBy>
  <cp:revision>1</cp:revision>
  <dcterms:created xsi:type="dcterms:W3CDTF">2026-09-28T07:28:00Z</dcterms:created>
  <dcterms:modified xsi:type="dcterms:W3CDTF">2026-09-28T07:32:00Z</dcterms:modified>
</cp:coreProperties>
</file>